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987BB" w14:textId="56D57C3A" w:rsidR="00342F87" w:rsidRPr="001A316D" w:rsidRDefault="00342F87" w:rsidP="00342F8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Repetitive elements </w:t>
      </w:r>
      <w:r w:rsidR="00AD4EE0">
        <w:rPr>
          <w:rFonts w:ascii="Times New Roman" w:hAnsi="Times New Roman" w:cs="Times New Roman"/>
          <w:b/>
        </w:rPr>
        <w:t xml:space="preserve">of </w:t>
      </w:r>
      <w:r w:rsidR="00AD4EE0" w:rsidRPr="00AD4EE0">
        <w:rPr>
          <w:rFonts w:ascii="Times New Roman" w:eastAsia="Times New Roman" w:hAnsi="Times New Roman" w:cs="Times New Roman"/>
          <w:b/>
          <w:i/>
          <w:iCs/>
        </w:rPr>
        <w:t>Cochliopodium minu</w:t>
      </w:r>
      <w:r w:rsidR="002578CF">
        <w:rPr>
          <w:rFonts w:ascii="Times New Roman" w:eastAsia="Times New Roman" w:hAnsi="Times New Roman" w:cs="Times New Roman"/>
          <w:b/>
          <w:i/>
          <w:iCs/>
        </w:rPr>
        <w:t>s</w:t>
      </w:r>
      <w:r w:rsidR="001A316D">
        <w:rPr>
          <w:rFonts w:ascii="Times New Roman" w:eastAsia="Times New Roman" w:hAnsi="Times New Roman" w:cs="Times New Roman"/>
          <w:b/>
          <w:i/>
          <w:iCs/>
        </w:rPr>
        <w:t xml:space="preserve"> </w:t>
      </w:r>
      <w:r w:rsidR="001A316D" w:rsidRPr="001A316D">
        <w:rPr>
          <w:rFonts w:ascii="Times New Roman" w:eastAsia="Times New Roman" w:hAnsi="Times New Roman" w:cs="Times New Roman"/>
          <w:b/>
        </w:rPr>
        <w:t>draft</w:t>
      </w:r>
      <w:r w:rsidR="001A316D">
        <w:rPr>
          <w:rFonts w:ascii="Times New Roman" w:eastAsia="Times New Roman" w:hAnsi="Times New Roman" w:cs="Times New Roman"/>
          <w:b/>
          <w:i/>
          <w:iCs/>
        </w:rPr>
        <w:t xml:space="preserve"> </w:t>
      </w:r>
      <w:r w:rsidR="001A316D">
        <w:rPr>
          <w:rFonts w:ascii="Times New Roman" w:eastAsia="Times New Roman" w:hAnsi="Times New Roman" w:cs="Times New Roman"/>
          <w:b/>
        </w:rPr>
        <w:t>genome</w:t>
      </w:r>
    </w:p>
    <w:p w14:paraId="06F461F6" w14:textId="3CA3AD01" w:rsidR="00342F87" w:rsidRPr="00926978" w:rsidRDefault="00A638C4" w:rsidP="00342F8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 w:themeColor="text1"/>
        </w:rPr>
      </w:pPr>
      <w:r w:rsidRPr="00926978">
        <w:rPr>
          <w:rFonts w:ascii="Times New Roman" w:hAnsi="Times New Roman" w:cs="Times New Roman"/>
          <w:bCs/>
          <w:color w:val="000000" w:themeColor="text1"/>
        </w:rPr>
        <w:t xml:space="preserve">In order to identify repeat elements in the </w:t>
      </w:r>
      <w:r w:rsidRPr="00926978">
        <w:rPr>
          <w:rFonts w:ascii="Times New Roman" w:hAnsi="Times New Roman" w:cs="Times New Roman"/>
          <w:bCs/>
          <w:i/>
          <w:iCs/>
          <w:color w:val="000000" w:themeColor="text1"/>
        </w:rPr>
        <w:t>C. minus</w:t>
      </w:r>
      <w:r w:rsidRPr="00926978">
        <w:rPr>
          <w:rFonts w:ascii="Times New Roman" w:hAnsi="Times New Roman" w:cs="Times New Roman"/>
          <w:bCs/>
          <w:color w:val="000000" w:themeColor="text1"/>
        </w:rPr>
        <w:t xml:space="preserve"> draft </w:t>
      </w:r>
      <w:r w:rsidR="00926978" w:rsidRPr="00926978">
        <w:rPr>
          <w:rFonts w:ascii="Times New Roman" w:hAnsi="Times New Roman" w:cs="Times New Roman"/>
          <w:bCs/>
          <w:color w:val="000000" w:themeColor="text1"/>
        </w:rPr>
        <w:t xml:space="preserve">genome </w:t>
      </w:r>
      <w:r w:rsidRPr="00926978">
        <w:rPr>
          <w:rFonts w:ascii="Times New Roman" w:hAnsi="Times New Roman" w:cs="Times New Roman"/>
          <w:bCs/>
          <w:color w:val="000000" w:themeColor="text1"/>
        </w:rPr>
        <w:t xml:space="preserve">assembly, </w:t>
      </w:r>
      <w:proofErr w:type="spellStart"/>
      <w:r w:rsidR="00DC53C2" w:rsidRPr="00926978">
        <w:rPr>
          <w:rFonts w:ascii="Times New Roman" w:hAnsi="Times New Roman" w:cs="Times New Roman"/>
          <w:bCs/>
          <w:color w:val="000000" w:themeColor="text1"/>
        </w:rPr>
        <w:t>RepeatMasker</w:t>
      </w:r>
      <w:proofErr w:type="spellEnd"/>
      <w:r w:rsidR="00DC53C2" w:rsidRPr="00926978">
        <w:rPr>
          <w:rFonts w:ascii="Times New Roman" w:hAnsi="Times New Roman" w:cs="Times New Roman"/>
          <w:bCs/>
          <w:color w:val="000000" w:themeColor="text1"/>
        </w:rPr>
        <w:t xml:space="preserve"> (</w:t>
      </w:r>
      <w:proofErr w:type="spellStart"/>
      <w:r w:rsidR="00DC53C2" w:rsidRPr="00926978">
        <w:rPr>
          <w:rFonts w:ascii="Times New Roman" w:hAnsi="Times New Roman" w:cs="Times New Roman"/>
          <w:bCs/>
          <w:color w:val="000000" w:themeColor="text1"/>
        </w:rPr>
        <w:t>Omicsbox</w:t>
      </w:r>
      <w:proofErr w:type="spellEnd"/>
      <w:r w:rsidR="00DC53C2" w:rsidRPr="00926978">
        <w:rPr>
          <w:rFonts w:ascii="Times New Roman" w:hAnsi="Times New Roman" w:cs="Times New Roman"/>
          <w:bCs/>
          <w:color w:val="000000" w:themeColor="text1"/>
        </w:rPr>
        <w:t xml:space="preserve"> v2.0.36) was used with</w:t>
      </w:r>
      <w:r w:rsidR="00BE41F3" w:rsidRPr="00926978">
        <w:rPr>
          <w:rFonts w:ascii="Times New Roman" w:hAnsi="Times New Roman" w:cs="Times New Roman"/>
          <w:bCs/>
          <w:color w:val="000000" w:themeColor="text1"/>
        </w:rPr>
        <w:t xml:space="preserve"> the</w:t>
      </w:r>
      <w:r w:rsidR="00DC53C2" w:rsidRPr="00926978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C53C2" w:rsidRPr="00926978">
        <w:rPr>
          <w:rFonts w:ascii="Times New Roman" w:hAnsi="Times New Roman" w:cs="Times New Roman"/>
          <w:bCs/>
          <w:i/>
          <w:iCs/>
          <w:color w:val="000000" w:themeColor="text1"/>
        </w:rPr>
        <w:t>soft masking</w:t>
      </w:r>
      <w:r w:rsidR="00DC53C2" w:rsidRPr="00926978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BE41F3" w:rsidRPr="00926978">
        <w:rPr>
          <w:rFonts w:ascii="Times New Roman" w:hAnsi="Times New Roman" w:cs="Times New Roman"/>
          <w:bCs/>
          <w:color w:val="000000" w:themeColor="text1"/>
        </w:rPr>
        <w:t>option</w:t>
      </w:r>
      <w:r w:rsidR="00DC53C2" w:rsidRPr="00926978">
        <w:rPr>
          <w:rFonts w:ascii="Times New Roman" w:hAnsi="Times New Roman" w:cs="Times New Roman"/>
          <w:bCs/>
          <w:color w:val="000000" w:themeColor="text1"/>
        </w:rPr>
        <w:t xml:space="preserve">. Repeat masking was done using HMMER search engine along with the eukaryotic database. Our analysis revealed that the </w:t>
      </w:r>
      <w:r w:rsidR="00342F87" w:rsidRPr="00926978">
        <w:rPr>
          <w:rFonts w:ascii="Times New Roman" w:hAnsi="Times New Roman" w:cs="Times New Roman"/>
          <w:bCs/>
          <w:color w:val="000000" w:themeColor="text1"/>
        </w:rPr>
        <w:t xml:space="preserve">draft genome of </w:t>
      </w:r>
      <w:r w:rsidR="00342F87" w:rsidRPr="00926978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Cochliopodium minu</w:t>
      </w:r>
      <w:r w:rsidR="002578CF" w:rsidRPr="00926978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s</w:t>
      </w:r>
      <w:r w:rsidR="00342F87" w:rsidRPr="00926978">
        <w:rPr>
          <w:rFonts w:ascii="Times New Roman" w:eastAsia="Times New Roman" w:hAnsi="Times New Roman" w:cs="Times New Roman"/>
          <w:bCs/>
          <w:color w:val="000000" w:themeColor="text1"/>
        </w:rPr>
        <w:t xml:space="preserve"> is composed of </w:t>
      </w:r>
      <w:r w:rsidR="00F66242" w:rsidRPr="00926978">
        <w:rPr>
          <w:rFonts w:ascii="Times New Roman" w:eastAsia="Times New Roman" w:hAnsi="Times New Roman" w:cs="Times New Roman"/>
          <w:bCs/>
          <w:color w:val="000000" w:themeColor="text1"/>
        </w:rPr>
        <w:t xml:space="preserve">~93.7% non-repetitive DNA (Appendix Fig. 1). The remaining ~6.3% </w:t>
      </w:r>
      <w:r w:rsidR="007821CF" w:rsidRPr="00926978">
        <w:rPr>
          <w:rFonts w:ascii="Times New Roman" w:eastAsia="Times New Roman" w:hAnsi="Times New Roman" w:cs="Times New Roman"/>
          <w:bCs/>
          <w:color w:val="000000" w:themeColor="text1"/>
        </w:rPr>
        <w:t>are</w:t>
      </w:r>
      <w:r w:rsidR="00F66242" w:rsidRPr="00926978">
        <w:rPr>
          <w:rFonts w:ascii="Times New Roman" w:eastAsia="Times New Roman" w:hAnsi="Times New Roman" w:cs="Times New Roman"/>
          <w:bCs/>
          <w:color w:val="000000" w:themeColor="text1"/>
        </w:rPr>
        <w:t xml:space="preserve"> composed of various elements including short-interspersed nuclear elements (SINEs), Long interspersed nuclear elements (LINEs)</w:t>
      </w:r>
      <w:r w:rsidR="00D06B94" w:rsidRPr="00926978">
        <w:rPr>
          <w:rFonts w:ascii="Times New Roman" w:eastAsia="Times New Roman" w:hAnsi="Times New Roman" w:cs="Times New Roman"/>
          <w:bCs/>
          <w:color w:val="000000" w:themeColor="text1"/>
        </w:rPr>
        <w:t>, long terminal repeats (LTRs), DNA transposons, Rolling-circles, small RNA, Satellites, simple repeats and low complexity regions (Appendix Fig. 1).</w:t>
      </w:r>
      <w:r w:rsidR="007821CF" w:rsidRPr="00926978">
        <w:rPr>
          <w:rFonts w:ascii="Times New Roman" w:eastAsia="Times New Roman" w:hAnsi="Times New Roman" w:cs="Times New Roman"/>
          <w:bCs/>
          <w:color w:val="000000" w:themeColor="text1"/>
        </w:rPr>
        <w:t xml:space="preserve"> The latter two make up most of the repetitive genomic region (6.31%). Repetitive genomic regions are among the hardest regions to assembly. Accurate predictions of these regions </w:t>
      </w:r>
      <w:r w:rsidR="00F30ED2" w:rsidRPr="00926978">
        <w:rPr>
          <w:rFonts w:ascii="Times New Roman" w:eastAsia="Times New Roman" w:hAnsi="Times New Roman" w:cs="Times New Roman"/>
          <w:bCs/>
          <w:color w:val="000000" w:themeColor="text1"/>
        </w:rPr>
        <w:t>require high quality and long-reads.</w:t>
      </w:r>
      <w:r w:rsidR="007821CF" w:rsidRPr="00926978">
        <w:rPr>
          <w:rFonts w:ascii="Times New Roman" w:eastAsia="Times New Roman" w:hAnsi="Times New Roman" w:cs="Times New Roman"/>
          <w:bCs/>
          <w:color w:val="000000" w:themeColor="text1"/>
        </w:rPr>
        <w:t xml:space="preserve"> Given </w:t>
      </w:r>
      <w:r w:rsidR="0061445C" w:rsidRPr="00926978">
        <w:rPr>
          <w:rFonts w:ascii="Times New Roman" w:eastAsia="Times New Roman" w:hAnsi="Times New Roman" w:cs="Times New Roman"/>
          <w:bCs/>
          <w:color w:val="000000" w:themeColor="text1"/>
        </w:rPr>
        <w:t xml:space="preserve">the </w:t>
      </w:r>
      <w:r w:rsidR="007821CF" w:rsidRPr="00926978">
        <w:rPr>
          <w:rFonts w:ascii="Times New Roman" w:eastAsia="Times New Roman" w:hAnsi="Times New Roman" w:cs="Times New Roman"/>
          <w:bCs/>
          <w:color w:val="000000" w:themeColor="text1"/>
        </w:rPr>
        <w:t>complex nature of the repetitive</w:t>
      </w:r>
      <w:r w:rsidR="0061445C" w:rsidRPr="00926978">
        <w:rPr>
          <w:rFonts w:ascii="Times New Roman" w:eastAsia="Times New Roman" w:hAnsi="Times New Roman" w:cs="Times New Roman"/>
          <w:bCs/>
          <w:color w:val="000000" w:themeColor="text1"/>
        </w:rPr>
        <w:t xml:space="preserve"> regions</w:t>
      </w:r>
      <w:r w:rsidR="00F30ED2" w:rsidRPr="00926978">
        <w:rPr>
          <w:rFonts w:ascii="Times New Roman" w:eastAsia="Times New Roman" w:hAnsi="Times New Roman" w:cs="Times New Roman"/>
          <w:bCs/>
          <w:color w:val="000000" w:themeColor="text1"/>
        </w:rPr>
        <w:t>,</w:t>
      </w:r>
      <w:r w:rsidR="007821CF" w:rsidRPr="00926978">
        <w:rPr>
          <w:rFonts w:ascii="Times New Roman" w:eastAsia="Times New Roman" w:hAnsi="Times New Roman" w:cs="Times New Roman"/>
          <w:bCs/>
          <w:color w:val="000000" w:themeColor="text1"/>
        </w:rPr>
        <w:t xml:space="preserve"> this preliminary result needs further analysis</w:t>
      </w:r>
      <w:r w:rsidR="00F30ED2" w:rsidRPr="00926978">
        <w:rPr>
          <w:rFonts w:ascii="Times New Roman" w:eastAsia="Times New Roman" w:hAnsi="Times New Roman" w:cs="Times New Roman"/>
          <w:bCs/>
          <w:color w:val="000000" w:themeColor="text1"/>
        </w:rPr>
        <w:t>.</w:t>
      </w:r>
    </w:p>
    <w:p w14:paraId="750968F6" w14:textId="76587292" w:rsidR="00F66242" w:rsidRDefault="00F66242" w:rsidP="00342F87">
      <w:pPr>
        <w:widowControl w:val="0"/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bCs/>
        </w:rPr>
      </w:pPr>
    </w:p>
    <w:p w14:paraId="7294C73D" w14:textId="57ECE03E" w:rsidR="00F66242" w:rsidRDefault="00F66242" w:rsidP="00342F8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</w:p>
    <w:p w14:paraId="38C39609" w14:textId="5060E467" w:rsidR="00F66242" w:rsidRDefault="00063470" w:rsidP="00342F8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noProof/>
          <w:lang w:eastAsia="en-US"/>
        </w:rPr>
        <w:drawing>
          <wp:inline distT="0" distB="0" distL="0" distR="0" wp14:anchorId="302723DA" wp14:editId="154CD036">
            <wp:extent cx="5212702" cy="33160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47" r="11824"/>
                    <a:stretch/>
                  </pic:blipFill>
                  <pic:spPr bwMode="auto">
                    <a:xfrm>
                      <a:off x="0" y="0"/>
                      <a:ext cx="5223882" cy="332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A735C9" w14:textId="658172B2" w:rsidR="00F66242" w:rsidRDefault="00F66242" w:rsidP="00342F87">
      <w:pPr>
        <w:widowControl w:val="0"/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bCs/>
        </w:rPr>
      </w:pPr>
      <w:r w:rsidRPr="004D722B">
        <w:rPr>
          <w:rFonts w:ascii="Times New Roman" w:eastAsia="Times New Roman" w:hAnsi="Times New Roman" w:cs="Times New Roman"/>
          <w:b/>
        </w:rPr>
        <w:t>Appendix Figure 1</w:t>
      </w:r>
      <w:r>
        <w:rPr>
          <w:rFonts w:ascii="Times New Roman" w:eastAsia="Times New Roman" w:hAnsi="Times New Roman" w:cs="Times New Roman"/>
          <w:bCs/>
        </w:rPr>
        <w:t xml:space="preserve">. Genomic composition of </w:t>
      </w:r>
      <w:r w:rsidR="004D722B">
        <w:rPr>
          <w:rFonts w:ascii="Times New Roman" w:eastAsia="Times New Roman" w:hAnsi="Times New Roman" w:cs="Times New Roman"/>
          <w:bCs/>
        </w:rPr>
        <w:t xml:space="preserve">the </w:t>
      </w:r>
      <w:r w:rsidR="004D722B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>raft g</w:t>
      </w:r>
      <w:r w:rsidRPr="00342F87">
        <w:rPr>
          <w:rFonts w:ascii="Times New Roman" w:hAnsi="Times New Roman" w:cs="Times New Roman"/>
          <w:bCs/>
        </w:rPr>
        <w:t xml:space="preserve">enome of </w:t>
      </w:r>
      <w:r w:rsidRPr="00262501">
        <w:rPr>
          <w:rFonts w:ascii="Times New Roman" w:eastAsia="Times New Roman" w:hAnsi="Times New Roman" w:cs="Times New Roman"/>
          <w:bCs/>
          <w:i/>
          <w:iCs/>
        </w:rPr>
        <w:t>Cochliopodium minu</w:t>
      </w:r>
      <w:r w:rsidR="002578CF">
        <w:rPr>
          <w:rFonts w:ascii="Times New Roman" w:eastAsia="Times New Roman" w:hAnsi="Times New Roman" w:cs="Times New Roman"/>
          <w:bCs/>
          <w:i/>
          <w:iCs/>
        </w:rPr>
        <w:t>s</w:t>
      </w:r>
      <w:r>
        <w:rPr>
          <w:rFonts w:ascii="Times New Roman" w:eastAsia="Times New Roman" w:hAnsi="Times New Roman" w:cs="Times New Roman"/>
          <w:bCs/>
        </w:rPr>
        <w:t>.</w:t>
      </w:r>
    </w:p>
    <w:p w14:paraId="686E3AF2" w14:textId="67D84B06" w:rsidR="00AD4EE0" w:rsidRDefault="00AD4EE0" w:rsidP="00342F87">
      <w:pPr>
        <w:widowControl w:val="0"/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bCs/>
        </w:rPr>
      </w:pPr>
    </w:p>
    <w:p w14:paraId="3992E509" w14:textId="77777777" w:rsidR="00E87EC2" w:rsidRDefault="00E87EC2" w:rsidP="00342F8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</w:p>
    <w:p w14:paraId="0C7D3FFF" w14:textId="77777777" w:rsidR="00E87EC2" w:rsidRDefault="00E87EC2" w:rsidP="00342F8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</w:p>
    <w:p w14:paraId="50BE535F" w14:textId="77777777" w:rsidR="00E87EC2" w:rsidRDefault="00E87EC2" w:rsidP="00342F8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</w:p>
    <w:p w14:paraId="6FC321B5" w14:textId="321A00B0" w:rsidR="00AD4EE0" w:rsidRDefault="00AD4EE0" w:rsidP="00342F87">
      <w:pPr>
        <w:widowControl w:val="0"/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</w:rPr>
        <w:t>Mitochondrial genome</w:t>
      </w:r>
      <w:r w:rsidRPr="00AD4EE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of </w:t>
      </w:r>
      <w:r w:rsidRPr="00AD4EE0">
        <w:rPr>
          <w:rFonts w:ascii="Times New Roman" w:eastAsia="Times New Roman" w:hAnsi="Times New Roman" w:cs="Times New Roman"/>
          <w:b/>
          <w:i/>
          <w:iCs/>
        </w:rPr>
        <w:t>Cochliopodium minu</w:t>
      </w:r>
      <w:r w:rsidR="002578CF">
        <w:rPr>
          <w:rFonts w:ascii="Times New Roman" w:eastAsia="Times New Roman" w:hAnsi="Times New Roman" w:cs="Times New Roman"/>
          <w:b/>
          <w:i/>
          <w:iCs/>
        </w:rPr>
        <w:t>s</w:t>
      </w:r>
    </w:p>
    <w:p w14:paraId="64DE668A" w14:textId="3F988421" w:rsidR="00E87EC2" w:rsidRPr="009019BF" w:rsidRDefault="00E87EC2" w:rsidP="00342F87">
      <w:pPr>
        <w:widowControl w:val="0"/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Our assembly of mitochondrial genome resulted in a </w:t>
      </w:r>
      <w:r w:rsidR="001A316D">
        <w:rPr>
          <w:rFonts w:ascii="Times New Roman" w:eastAsia="Times New Roman" w:hAnsi="Times New Roman" w:cs="Times New Roman"/>
          <w:bCs/>
        </w:rPr>
        <w:t xml:space="preserve">total </w:t>
      </w:r>
      <w:r>
        <w:rPr>
          <w:rFonts w:ascii="Times New Roman" w:eastAsia="Times New Roman" w:hAnsi="Times New Roman" w:cs="Times New Roman"/>
          <w:bCs/>
        </w:rPr>
        <w:t xml:space="preserve">size </w:t>
      </w:r>
      <w:r w:rsidR="004D722B">
        <w:rPr>
          <w:rFonts w:ascii="Times New Roman" w:eastAsia="Times New Roman" w:hAnsi="Times New Roman" w:cs="Times New Roman"/>
          <w:bCs/>
        </w:rPr>
        <w:t>of</w:t>
      </w:r>
      <w:r>
        <w:rPr>
          <w:rFonts w:ascii="Times New Roman" w:eastAsia="Times New Roman" w:hAnsi="Times New Roman" w:cs="Times New Roman"/>
          <w:bCs/>
        </w:rPr>
        <w:t xml:space="preserve"> 52,063 bps (Appendix Fig</w:t>
      </w:r>
      <w:r w:rsidR="004D722B">
        <w:rPr>
          <w:rFonts w:ascii="Times New Roman" w:eastAsia="Times New Roman" w:hAnsi="Times New Roman" w:cs="Times New Roman"/>
          <w:bCs/>
        </w:rPr>
        <w:t>s.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4D722B">
        <w:rPr>
          <w:rFonts w:ascii="Times New Roman" w:eastAsia="Times New Roman" w:hAnsi="Times New Roman" w:cs="Times New Roman"/>
          <w:bCs/>
        </w:rPr>
        <w:t>2, 3</w:t>
      </w:r>
      <w:r>
        <w:rPr>
          <w:rFonts w:ascii="Times New Roman" w:eastAsia="Times New Roman" w:hAnsi="Times New Roman" w:cs="Times New Roman"/>
          <w:bCs/>
        </w:rPr>
        <w:t>). The mitochondrial genome is composed</w:t>
      </w:r>
      <w:r w:rsidR="00077436" w:rsidRPr="00077436">
        <w:rPr>
          <w:rFonts w:ascii="Times New Roman" w:hAnsi="Times New Roman" w:cs="Times New Roman"/>
          <w:bCs/>
        </w:rPr>
        <w:t xml:space="preserve"> of the complexes of electron transport chain  </w:t>
      </w:r>
      <w:r>
        <w:rPr>
          <w:rFonts w:ascii="Times New Roman" w:eastAsia="Times New Roman" w:hAnsi="Times New Roman" w:cs="Times New Roman"/>
          <w:bCs/>
        </w:rPr>
        <w:t>(NADH, Cytochromes), ATP synthase, ribosomal</w:t>
      </w:r>
      <w:r w:rsidR="001A316D">
        <w:rPr>
          <w:rFonts w:ascii="Times New Roman" w:eastAsia="Times New Roman" w:hAnsi="Times New Roman" w:cs="Times New Roman"/>
          <w:bCs/>
        </w:rPr>
        <w:t>-</w:t>
      </w:r>
      <w:r>
        <w:rPr>
          <w:rFonts w:ascii="Times New Roman" w:eastAsia="Times New Roman" w:hAnsi="Times New Roman" w:cs="Times New Roman"/>
          <w:bCs/>
        </w:rPr>
        <w:t>proteins and</w:t>
      </w:r>
      <w:r w:rsidR="004D722B">
        <w:rPr>
          <w:rFonts w:ascii="Times New Roman" w:eastAsia="Times New Roman" w:hAnsi="Times New Roman" w:cs="Times New Roman"/>
          <w:bCs/>
        </w:rPr>
        <w:t xml:space="preserve"> </w:t>
      </w:r>
      <w:r w:rsidR="001A316D">
        <w:rPr>
          <w:rFonts w:ascii="Times New Roman" w:eastAsia="Times New Roman" w:hAnsi="Times New Roman" w:cs="Times New Roman"/>
          <w:bCs/>
        </w:rPr>
        <w:t>-</w:t>
      </w:r>
      <w:r>
        <w:rPr>
          <w:rFonts w:ascii="Times New Roman" w:eastAsia="Times New Roman" w:hAnsi="Times New Roman" w:cs="Times New Roman"/>
          <w:bCs/>
        </w:rPr>
        <w:t>RNAs as well as transfer RNAs (</w:t>
      </w:r>
      <w:r w:rsidR="00C77A9F">
        <w:rPr>
          <w:rFonts w:ascii="Times New Roman" w:eastAsia="Times New Roman" w:hAnsi="Times New Roman" w:cs="Times New Roman"/>
          <w:bCs/>
        </w:rPr>
        <w:t>Appendix Figs. 2, 3</w:t>
      </w:r>
      <w:r>
        <w:rPr>
          <w:rFonts w:ascii="Times New Roman" w:eastAsia="Times New Roman" w:hAnsi="Times New Roman" w:cs="Times New Roman"/>
          <w:bCs/>
        </w:rPr>
        <w:t>)</w:t>
      </w:r>
      <w:r w:rsidR="00C77A9F">
        <w:rPr>
          <w:rFonts w:ascii="Times New Roman" w:eastAsia="Times New Roman" w:hAnsi="Times New Roman" w:cs="Times New Roman"/>
          <w:bCs/>
        </w:rPr>
        <w:t xml:space="preserve">. Our genomic data mostly comes from nuclear pellets and most of the mitochondria </w:t>
      </w:r>
      <w:r w:rsidR="004D722B">
        <w:rPr>
          <w:rFonts w:ascii="Times New Roman" w:eastAsia="Times New Roman" w:hAnsi="Times New Roman" w:cs="Times New Roman"/>
          <w:bCs/>
        </w:rPr>
        <w:t>were</w:t>
      </w:r>
      <w:r w:rsidR="00C77A9F">
        <w:rPr>
          <w:rFonts w:ascii="Times New Roman" w:eastAsia="Times New Roman" w:hAnsi="Times New Roman" w:cs="Times New Roman"/>
          <w:bCs/>
        </w:rPr>
        <w:t xml:space="preserve"> removed along with bacteria</w:t>
      </w:r>
      <w:r w:rsidR="004D722B">
        <w:rPr>
          <w:rFonts w:ascii="Times New Roman" w:eastAsia="Times New Roman" w:hAnsi="Times New Roman" w:cs="Times New Roman"/>
          <w:bCs/>
        </w:rPr>
        <w:t xml:space="preserve"> contaminants</w:t>
      </w:r>
      <w:r w:rsidR="00C77A9F">
        <w:rPr>
          <w:rFonts w:ascii="Times New Roman" w:eastAsia="Times New Roman" w:hAnsi="Times New Roman" w:cs="Times New Roman"/>
          <w:bCs/>
        </w:rPr>
        <w:t xml:space="preserve">. This step was necessary in order to minimize contamination from food bacteria. As a </w:t>
      </w:r>
      <w:r w:rsidR="004D722B">
        <w:rPr>
          <w:rFonts w:ascii="Times New Roman" w:eastAsia="Times New Roman" w:hAnsi="Times New Roman" w:cs="Times New Roman"/>
          <w:bCs/>
        </w:rPr>
        <w:t>result,</w:t>
      </w:r>
      <w:r w:rsidR="00C77A9F">
        <w:rPr>
          <w:rFonts w:ascii="Times New Roman" w:eastAsia="Times New Roman" w:hAnsi="Times New Roman" w:cs="Times New Roman"/>
          <w:bCs/>
        </w:rPr>
        <w:t xml:space="preserve"> our attempt to reconstruct a circular mitochondrial genome of </w:t>
      </w:r>
      <w:r w:rsidR="00C77A9F" w:rsidRPr="00C77A9F">
        <w:rPr>
          <w:rFonts w:ascii="Times New Roman" w:eastAsia="Times New Roman" w:hAnsi="Times New Roman" w:cs="Times New Roman"/>
          <w:bCs/>
          <w:i/>
          <w:iCs/>
        </w:rPr>
        <w:t>Cochliopodium minu</w:t>
      </w:r>
      <w:r w:rsidR="004D722B">
        <w:rPr>
          <w:rFonts w:ascii="Times New Roman" w:eastAsia="Times New Roman" w:hAnsi="Times New Roman" w:cs="Times New Roman"/>
          <w:bCs/>
          <w:i/>
          <w:iCs/>
        </w:rPr>
        <w:t>s</w:t>
      </w:r>
      <w:r w:rsidR="00C77A9F">
        <w:rPr>
          <w:rFonts w:ascii="Times New Roman" w:eastAsia="Times New Roman" w:hAnsi="Times New Roman" w:cs="Times New Roman"/>
          <w:bCs/>
        </w:rPr>
        <w:t xml:space="preserve"> likely </w:t>
      </w:r>
      <w:r w:rsidR="001A316D">
        <w:rPr>
          <w:rFonts w:ascii="Times New Roman" w:eastAsia="Times New Roman" w:hAnsi="Times New Roman" w:cs="Times New Roman"/>
          <w:bCs/>
        </w:rPr>
        <w:t>indicates its</w:t>
      </w:r>
      <w:r w:rsidR="00C77A9F">
        <w:rPr>
          <w:rFonts w:ascii="Times New Roman" w:eastAsia="Times New Roman" w:hAnsi="Times New Roman" w:cs="Times New Roman"/>
          <w:bCs/>
        </w:rPr>
        <w:t xml:space="preserve"> incompleteness (Appendix Fig. </w:t>
      </w:r>
      <w:r w:rsidR="004D722B">
        <w:rPr>
          <w:rFonts w:ascii="Times New Roman" w:eastAsia="Times New Roman" w:hAnsi="Times New Roman" w:cs="Times New Roman"/>
          <w:bCs/>
        </w:rPr>
        <w:t>3</w:t>
      </w:r>
      <w:r w:rsidR="00C77A9F">
        <w:rPr>
          <w:rFonts w:ascii="Times New Roman" w:eastAsia="Times New Roman" w:hAnsi="Times New Roman" w:cs="Times New Roman"/>
          <w:bCs/>
        </w:rPr>
        <w:t xml:space="preserve">). </w:t>
      </w:r>
      <w:r w:rsidR="001A316D">
        <w:rPr>
          <w:rFonts w:ascii="Times New Roman" w:eastAsia="Times New Roman" w:hAnsi="Times New Roman" w:cs="Times New Roman"/>
          <w:bCs/>
        </w:rPr>
        <w:t>Nevertheless</w:t>
      </w:r>
      <w:r w:rsidR="00C77A9F">
        <w:rPr>
          <w:rFonts w:ascii="Times New Roman" w:eastAsia="Times New Roman" w:hAnsi="Times New Roman" w:cs="Times New Roman"/>
          <w:bCs/>
        </w:rPr>
        <w:t>, our mitochondrial genome consist</w:t>
      </w:r>
      <w:r w:rsidR="004D722B">
        <w:rPr>
          <w:rFonts w:ascii="Times New Roman" w:eastAsia="Times New Roman" w:hAnsi="Times New Roman" w:cs="Times New Roman"/>
          <w:bCs/>
        </w:rPr>
        <w:t>ed</w:t>
      </w:r>
      <w:r w:rsidR="00C77A9F">
        <w:rPr>
          <w:rFonts w:ascii="Times New Roman" w:eastAsia="Times New Roman" w:hAnsi="Times New Roman" w:cs="Times New Roman"/>
          <w:bCs/>
        </w:rPr>
        <w:t xml:space="preserve"> of most of the</w:t>
      </w:r>
      <w:r w:rsidR="004D722B">
        <w:rPr>
          <w:rFonts w:ascii="Times New Roman" w:eastAsia="Times New Roman" w:hAnsi="Times New Roman" w:cs="Times New Roman"/>
          <w:bCs/>
        </w:rPr>
        <w:t xml:space="preserve"> well-</w:t>
      </w:r>
      <w:r w:rsidR="00C77A9F">
        <w:rPr>
          <w:rFonts w:ascii="Times New Roman" w:eastAsia="Times New Roman" w:hAnsi="Times New Roman" w:cs="Times New Roman"/>
          <w:bCs/>
        </w:rPr>
        <w:t>known genes described in amoebae and other eukaryotes.</w:t>
      </w:r>
    </w:p>
    <w:p w14:paraId="2E88E275" w14:textId="49D12D5D" w:rsidR="00D2641C" w:rsidRDefault="00342F87">
      <w:r>
        <w:rPr>
          <w:noProof/>
          <w:lang w:eastAsia="en-US"/>
        </w:rPr>
        <w:lastRenderedPageBreak/>
        <w:drawing>
          <wp:inline distT="0" distB="0" distL="0" distR="0" wp14:anchorId="1CE022A3" wp14:editId="4BA63AC3">
            <wp:extent cx="5585927" cy="7228882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6828" cy="723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C4A10" w14:textId="211B4481" w:rsidR="00063470" w:rsidRDefault="00063470" w:rsidP="00063470">
      <w:pPr>
        <w:widowControl w:val="0"/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bCs/>
        </w:rPr>
      </w:pPr>
      <w:r w:rsidRPr="00063470">
        <w:rPr>
          <w:rFonts w:ascii="Times New Roman" w:eastAsia="Times New Roman" w:hAnsi="Times New Roman" w:cs="Times New Roman"/>
          <w:b/>
        </w:rPr>
        <w:t>Appendix Figure 2</w:t>
      </w:r>
      <w:r>
        <w:rPr>
          <w:rFonts w:ascii="Times New Roman" w:eastAsia="Times New Roman" w:hAnsi="Times New Roman" w:cs="Times New Roman"/>
          <w:bCs/>
        </w:rPr>
        <w:t xml:space="preserve">. Genomic composition of </w:t>
      </w:r>
      <w:r w:rsidRPr="00262501">
        <w:rPr>
          <w:rFonts w:ascii="Times New Roman" w:eastAsia="Times New Roman" w:hAnsi="Times New Roman" w:cs="Times New Roman"/>
          <w:bCs/>
          <w:i/>
          <w:iCs/>
        </w:rPr>
        <w:t>Cochliopodium minu</w:t>
      </w:r>
      <w:r w:rsidR="002578CF">
        <w:rPr>
          <w:rFonts w:ascii="Times New Roman" w:eastAsia="Times New Roman" w:hAnsi="Times New Roman" w:cs="Times New Roman"/>
          <w:bCs/>
          <w:i/>
          <w:iCs/>
        </w:rPr>
        <w:t>s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mitochondrial genome</w:t>
      </w:r>
      <w:r w:rsidR="0070549A">
        <w:rPr>
          <w:rFonts w:ascii="Times New Roman" w:eastAsia="Times New Roman" w:hAnsi="Times New Roman" w:cs="Times New Roman"/>
          <w:bCs/>
        </w:rPr>
        <w:t xml:space="preserve"> analyzed using </w:t>
      </w:r>
      <w:r w:rsidR="0070549A" w:rsidRPr="0070549A">
        <w:rPr>
          <w:rFonts w:ascii="Times New Roman" w:eastAsia="Times New Roman" w:hAnsi="Times New Roman" w:cs="Times New Roman"/>
          <w:bCs/>
        </w:rPr>
        <w:t xml:space="preserve">MITOS </w:t>
      </w:r>
      <w:r w:rsidR="0070549A">
        <w:rPr>
          <w:rFonts w:ascii="Times New Roman" w:eastAsia="Times New Roman" w:hAnsi="Times New Roman" w:cs="Times New Roman"/>
          <w:bCs/>
        </w:rPr>
        <w:t>(</w:t>
      </w:r>
      <w:r w:rsidR="0070549A" w:rsidRPr="0070549A">
        <w:rPr>
          <w:rFonts w:ascii="Times New Roman" w:eastAsia="Times New Roman" w:hAnsi="Times New Roman" w:cs="Times New Roman"/>
          <w:bCs/>
        </w:rPr>
        <w:t>http://mitos.bioinf.uni-leipzig.de/index.py</w:t>
      </w:r>
      <w:r w:rsidR="0070549A">
        <w:rPr>
          <w:rFonts w:ascii="Times New Roman" w:eastAsia="Times New Roman" w:hAnsi="Times New Roman" w:cs="Times New Roman"/>
          <w:bCs/>
        </w:rPr>
        <w:t>)</w:t>
      </w:r>
      <w:r w:rsidR="009A2F75" w:rsidRPr="009A2F75">
        <w:rPr>
          <w:rFonts w:ascii="Times New Roman" w:eastAsia="Times New Roman" w:hAnsi="Times New Roman" w:cs="Times New Roman"/>
          <w:bCs/>
          <w:noProof/>
          <w:vertAlign w:val="superscript"/>
        </w:rPr>
        <w:t>1</w:t>
      </w:r>
      <w:r>
        <w:rPr>
          <w:rFonts w:ascii="Times New Roman" w:eastAsia="Times New Roman" w:hAnsi="Times New Roman" w:cs="Times New Roman"/>
          <w:bCs/>
        </w:rPr>
        <w:t>.</w:t>
      </w:r>
    </w:p>
    <w:p w14:paraId="1FEB96A0" w14:textId="2BFE3977" w:rsidR="00063470" w:rsidRDefault="00063470" w:rsidP="00063470">
      <w:pPr>
        <w:widowControl w:val="0"/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bCs/>
        </w:rPr>
      </w:pPr>
    </w:p>
    <w:p w14:paraId="52EF4CB1" w14:textId="415E0090" w:rsidR="00063470" w:rsidRDefault="00063470" w:rsidP="00063470">
      <w:pPr>
        <w:widowControl w:val="0"/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bCs/>
        </w:rPr>
      </w:pPr>
    </w:p>
    <w:p w14:paraId="48DC80B0" w14:textId="3C125523" w:rsidR="00063470" w:rsidRDefault="00B67FBC" w:rsidP="0006347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US"/>
        </w:rPr>
        <w:drawing>
          <wp:inline distT="0" distB="0" distL="0" distR="0" wp14:anchorId="2658E660" wp14:editId="7B405D6A">
            <wp:extent cx="5943600" cy="54708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54"/>
                    <a:stretch/>
                  </pic:blipFill>
                  <pic:spPr bwMode="auto">
                    <a:xfrm>
                      <a:off x="0" y="0"/>
                      <a:ext cx="5943600" cy="5470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41C444" w14:textId="67018345" w:rsidR="00063470" w:rsidRDefault="00063470" w:rsidP="00063470">
      <w:pPr>
        <w:widowControl w:val="0"/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bCs/>
        </w:rPr>
      </w:pPr>
      <w:r w:rsidRPr="00063470">
        <w:rPr>
          <w:rFonts w:ascii="Times New Roman" w:eastAsia="Times New Roman" w:hAnsi="Times New Roman" w:cs="Times New Roman"/>
          <w:b/>
        </w:rPr>
        <w:t>Appendix Figure 3</w:t>
      </w:r>
      <w:r>
        <w:rPr>
          <w:rFonts w:ascii="Times New Roman" w:eastAsia="Times New Roman" w:hAnsi="Times New Roman" w:cs="Times New Roman"/>
          <w:bCs/>
        </w:rPr>
        <w:t xml:space="preserve">. Circular mitochondrial genome of </w:t>
      </w:r>
      <w:r w:rsidRPr="00262501">
        <w:rPr>
          <w:rFonts w:ascii="Times New Roman" w:eastAsia="Times New Roman" w:hAnsi="Times New Roman" w:cs="Times New Roman"/>
          <w:bCs/>
          <w:i/>
          <w:iCs/>
        </w:rPr>
        <w:t>Cochliopodium minu</w:t>
      </w:r>
      <w:r w:rsidR="002578CF">
        <w:rPr>
          <w:rFonts w:ascii="Times New Roman" w:eastAsia="Times New Roman" w:hAnsi="Times New Roman" w:cs="Times New Roman"/>
          <w:bCs/>
          <w:i/>
          <w:iCs/>
        </w:rPr>
        <w:t>s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showing gene arrangements</w:t>
      </w:r>
      <w:r w:rsidR="009A2F75">
        <w:rPr>
          <w:rFonts w:ascii="Times New Roman" w:eastAsia="Times New Roman" w:hAnsi="Times New Roman" w:cs="Times New Roman"/>
          <w:bCs/>
        </w:rPr>
        <w:t xml:space="preserve"> reconstructed using </w:t>
      </w:r>
      <w:r w:rsidR="009A2F75" w:rsidRPr="009A2F75">
        <w:rPr>
          <w:rFonts w:ascii="Times New Roman" w:eastAsia="Times New Roman" w:hAnsi="Times New Roman" w:cs="Times New Roman"/>
          <w:bCs/>
        </w:rPr>
        <w:t>OGDRAW</w:t>
      </w:r>
      <w:r w:rsidR="009A2F75">
        <w:rPr>
          <w:rFonts w:ascii="Times New Roman" w:eastAsia="Times New Roman" w:hAnsi="Times New Roman" w:cs="Times New Roman"/>
          <w:bCs/>
        </w:rPr>
        <w:t xml:space="preserve"> (</w:t>
      </w:r>
      <w:r w:rsidR="009A2F75" w:rsidRPr="00687FA7">
        <w:rPr>
          <w:rStyle w:val="Hyperlink"/>
          <w:rFonts w:ascii="Times New Roman" w:eastAsia="Times New Roman" w:hAnsi="Times New Roman" w:cs="Times New Roman"/>
          <w:bCs/>
        </w:rPr>
        <w:t>https://chlorobox.mpimp-golm.mpg.de/OGDraw.html%20</w:t>
      </w:r>
      <w:r w:rsidR="009A2F75">
        <w:rPr>
          <w:rFonts w:ascii="Times New Roman" w:eastAsia="Times New Roman" w:hAnsi="Times New Roman" w:cs="Times New Roman"/>
          <w:bCs/>
        </w:rPr>
        <w:t>)</w:t>
      </w:r>
      <w:r w:rsidR="00E21731" w:rsidRPr="00E21731">
        <w:rPr>
          <w:rFonts w:ascii="Times New Roman" w:eastAsia="Times New Roman" w:hAnsi="Times New Roman" w:cs="Times New Roman"/>
          <w:bCs/>
          <w:noProof/>
          <w:vertAlign w:val="superscript"/>
        </w:rPr>
        <w:t>2</w:t>
      </w:r>
      <w:r>
        <w:rPr>
          <w:rFonts w:ascii="Times New Roman" w:eastAsia="Times New Roman" w:hAnsi="Times New Roman" w:cs="Times New Roman"/>
          <w:bCs/>
        </w:rPr>
        <w:t>.</w:t>
      </w:r>
      <w:r w:rsidR="00020626">
        <w:rPr>
          <w:rFonts w:ascii="Times New Roman" w:eastAsia="Times New Roman" w:hAnsi="Times New Roman" w:cs="Times New Roman"/>
          <w:bCs/>
        </w:rPr>
        <w:t xml:space="preserve"> </w:t>
      </w:r>
      <w:r w:rsidR="00D4450F">
        <w:rPr>
          <w:rFonts w:ascii="Times New Roman" w:eastAsia="Times New Roman" w:hAnsi="Times New Roman" w:cs="Times New Roman"/>
          <w:bCs/>
        </w:rPr>
        <w:t xml:space="preserve"> Refer </w:t>
      </w:r>
      <w:r w:rsidR="00D4450F" w:rsidRPr="00020626">
        <w:rPr>
          <w:rFonts w:ascii="Times New Roman" w:eastAsia="Times New Roman" w:hAnsi="Times New Roman" w:cs="Times New Roman"/>
          <w:bCs/>
        </w:rPr>
        <w:t xml:space="preserve">Appendix Figure </w:t>
      </w:r>
      <w:r w:rsidR="00D4450F">
        <w:rPr>
          <w:rFonts w:ascii="Times New Roman" w:eastAsia="Times New Roman" w:hAnsi="Times New Roman" w:cs="Times New Roman"/>
          <w:bCs/>
        </w:rPr>
        <w:t>2 f</w:t>
      </w:r>
      <w:r w:rsidR="00020626">
        <w:rPr>
          <w:rFonts w:ascii="Times New Roman" w:eastAsia="Times New Roman" w:hAnsi="Times New Roman" w:cs="Times New Roman"/>
          <w:bCs/>
        </w:rPr>
        <w:t xml:space="preserve">or the </w:t>
      </w:r>
      <w:r w:rsidR="00D4450F">
        <w:rPr>
          <w:rFonts w:ascii="Times New Roman" w:eastAsia="Times New Roman" w:hAnsi="Times New Roman" w:cs="Times New Roman"/>
          <w:bCs/>
        </w:rPr>
        <w:t xml:space="preserve">complete list of </w:t>
      </w:r>
      <w:r w:rsidR="00020626">
        <w:rPr>
          <w:rFonts w:ascii="Times New Roman" w:eastAsia="Times New Roman" w:hAnsi="Times New Roman" w:cs="Times New Roman"/>
          <w:bCs/>
        </w:rPr>
        <w:t>gen</w:t>
      </w:r>
      <w:r w:rsidR="00D4450F">
        <w:rPr>
          <w:rFonts w:ascii="Times New Roman" w:eastAsia="Times New Roman" w:hAnsi="Times New Roman" w:cs="Times New Roman"/>
          <w:bCs/>
        </w:rPr>
        <w:t>es</w:t>
      </w:r>
      <w:r w:rsidR="00020626">
        <w:rPr>
          <w:rFonts w:ascii="Times New Roman" w:eastAsia="Times New Roman" w:hAnsi="Times New Roman" w:cs="Times New Roman"/>
          <w:bCs/>
        </w:rPr>
        <w:t>.</w:t>
      </w:r>
    </w:p>
    <w:p w14:paraId="4E485B1F" w14:textId="77777777" w:rsidR="00063470" w:rsidRDefault="00063470" w:rsidP="00063470">
      <w:pPr>
        <w:widowControl w:val="0"/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bCs/>
        </w:rPr>
      </w:pPr>
    </w:p>
    <w:p w14:paraId="2B77D7E5" w14:textId="77777777" w:rsidR="009A2F75" w:rsidRDefault="009A2F75"/>
    <w:p w14:paraId="7AA86926" w14:textId="77777777" w:rsidR="009A2F75" w:rsidRDefault="009A2F75"/>
    <w:p w14:paraId="03D20B39" w14:textId="2BCC61AB" w:rsidR="00E21731" w:rsidRPr="00E21731" w:rsidRDefault="00E21731" w:rsidP="00E21731">
      <w:pPr>
        <w:pStyle w:val="EndNoteBibliography"/>
        <w:ind w:left="720" w:hanging="720"/>
        <w:rPr>
          <w:noProof/>
        </w:rPr>
      </w:pPr>
      <w:r w:rsidRPr="00E21731">
        <w:rPr>
          <w:noProof/>
        </w:rPr>
        <w:t>1</w:t>
      </w:r>
      <w:r w:rsidRPr="00E21731">
        <w:rPr>
          <w:noProof/>
        </w:rPr>
        <w:tab/>
        <w:t>Bernt, M.</w:t>
      </w:r>
      <w:r w:rsidRPr="00E21731">
        <w:rPr>
          <w:i/>
          <w:noProof/>
        </w:rPr>
        <w:t xml:space="preserve"> et al.</w:t>
      </w:r>
      <w:r w:rsidRPr="00E21731">
        <w:rPr>
          <w:noProof/>
        </w:rPr>
        <w:t xml:space="preserve"> MITOS: improved de novo metazoan mitochondrial genome annotation. </w:t>
      </w:r>
      <w:r w:rsidRPr="00E21731">
        <w:rPr>
          <w:i/>
          <w:noProof/>
        </w:rPr>
        <w:t>Mol Phylogenet Evol</w:t>
      </w:r>
      <w:r w:rsidRPr="00E21731">
        <w:rPr>
          <w:noProof/>
        </w:rPr>
        <w:t xml:space="preserve"> </w:t>
      </w:r>
      <w:r w:rsidRPr="00E21731">
        <w:rPr>
          <w:b/>
          <w:noProof/>
        </w:rPr>
        <w:t>69</w:t>
      </w:r>
      <w:r w:rsidRPr="00E21731">
        <w:rPr>
          <w:noProof/>
        </w:rPr>
        <w:t>, 313-319, doi:10.1016/j.ympev.2012.08.023 (2013).</w:t>
      </w:r>
    </w:p>
    <w:p w14:paraId="7717E940" w14:textId="77777777" w:rsidR="00E21731" w:rsidRPr="00E21731" w:rsidRDefault="00E21731" w:rsidP="00E21731">
      <w:pPr>
        <w:pStyle w:val="EndNoteBibliography"/>
        <w:ind w:left="720" w:hanging="720"/>
        <w:rPr>
          <w:noProof/>
        </w:rPr>
      </w:pPr>
      <w:r w:rsidRPr="00E21731">
        <w:rPr>
          <w:noProof/>
        </w:rPr>
        <w:t>2</w:t>
      </w:r>
      <w:r w:rsidRPr="00E21731">
        <w:rPr>
          <w:noProof/>
        </w:rPr>
        <w:tab/>
        <w:t xml:space="preserve">Greiner, S., Lehwark, P. &amp; Bock, R. OrganellarGenomeDRAW (OGDRAW) version 1.3.1: expanded toolkit for the graphical visualization of organellar genomes. </w:t>
      </w:r>
      <w:r w:rsidRPr="00E21731">
        <w:rPr>
          <w:i/>
          <w:noProof/>
        </w:rPr>
        <w:t>Nucleic Acids Res</w:t>
      </w:r>
      <w:r w:rsidRPr="00E21731">
        <w:rPr>
          <w:noProof/>
        </w:rPr>
        <w:t xml:space="preserve"> </w:t>
      </w:r>
      <w:r w:rsidRPr="00E21731">
        <w:rPr>
          <w:b/>
          <w:noProof/>
        </w:rPr>
        <w:t>47</w:t>
      </w:r>
      <w:r w:rsidRPr="00E21731">
        <w:rPr>
          <w:noProof/>
        </w:rPr>
        <w:t>, W59-W64, doi:10.1093/nar/gkz238 (2019).</w:t>
      </w:r>
    </w:p>
    <w:bookmarkEnd w:id="0"/>
    <w:p w14:paraId="78C62026" w14:textId="7B594C2D" w:rsidR="00063470" w:rsidRDefault="00063470"/>
    <w:sectPr w:rsidR="00063470" w:rsidSect="0074035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9F609" w14:textId="77777777" w:rsidR="00FB393D" w:rsidRDefault="00FB393D" w:rsidP="00D01EEE">
      <w:r>
        <w:separator/>
      </w:r>
    </w:p>
  </w:endnote>
  <w:endnote w:type="continuationSeparator" w:id="0">
    <w:p w14:paraId="6F9A75F2" w14:textId="77777777" w:rsidR="00FB393D" w:rsidRDefault="00FB393D" w:rsidP="00D0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2676D" w14:textId="77777777" w:rsidR="00FB393D" w:rsidRDefault="00FB393D" w:rsidP="00D01EEE">
      <w:r>
        <w:separator/>
      </w:r>
    </w:p>
  </w:footnote>
  <w:footnote w:type="continuationSeparator" w:id="0">
    <w:p w14:paraId="02D27CCA" w14:textId="77777777" w:rsidR="00FB393D" w:rsidRDefault="00FB393D" w:rsidP="00D01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B74C9" w14:textId="77777777" w:rsidR="00D01EEE" w:rsidRDefault="00D01EEE" w:rsidP="00D01EEE">
    <w:pPr>
      <w:tabs>
        <w:tab w:val="left" w:pos="450"/>
        <w:tab w:val="center" w:pos="4320"/>
      </w:tabs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APPENDIX 1</w:t>
    </w:r>
  </w:p>
  <w:p w14:paraId="00287CA9" w14:textId="77777777" w:rsidR="001A316D" w:rsidRPr="00366677" w:rsidRDefault="001A316D" w:rsidP="001A316D">
    <w:pPr>
      <w:tabs>
        <w:tab w:val="left" w:pos="450"/>
        <w:tab w:val="center" w:pos="4320"/>
      </w:tabs>
      <w:jc w:val="center"/>
      <w:rPr>
        <w:rFonts w:ascii="Times New Roman" w:eastAsia="Times New Roman" w:hAnsi="Times New Roman" w:cs="Times New Roman"/>
        <w:b/>
      </w:rPr>
    </w:pPr>
    <w:r w:rsidRPr="007D0323">
      <w:rPr>
        <w:rFonts w:ascii="Times New Roman" w:eastAsia="Times New Roman" w:hAnsi="Times New Roman" w:cs="Times New Roman"/>
        <w:b/>
      </w:rPr>
      <w:t xml:space="preserve">The Draft Genome of </w:t>
    </w:r>
    <w:r w:rsidRPr="007D0323">
      <w:rPr>
        <w:rFonts w:ascii="Times New Roman" w:eastAsia="Times New Roman" w:hAnsi="Times New Roman" w:cs="Times New Roman"/>
        <w:b/>
        <w:i/>
        <w:iCs/>
      </w:rPr>
      <w:t>Cochliopodium minus</w:t>
    </w:r>
    <w:r w:rsidRPr="007D0323">
      <w:rPr>
        <w:rFonts w:ascii="Times New Roman" w:eastAsia="Times New Roman" w:hAnsi="Times New Roman" w:cs="Times New Roman"/>
        <w:b/>
      </w:rPr>
      <w:t xml:space="preserve"> reveals </w:t>
    </w:r>
    <w:r>
      <w:rPr>
        <w:rFonts w:ascii="Times New Roman" w:eastAsia="Times New Roman" w:hAnsi="Times New Roman" w:cs="Times New Roman"/>
        <w:b/>
      </w:rPr>
      <w:t>a</w:t>
    </w:r>
    <w:r w:rsidRPr="007D0323">
      <w:rPr>
        <w:rFonts w:ascii="Times New Roman" w:eastAsia="Times New Roman" w:hAnsi="Times New Roman" w:cs="Times New Roman"/>
        <w:b/>
      </w:rPr>
      <w:t xml:space="preserve"> complete meiosis toolkit </w:t>
    </w:r>
    <w:r>
      <w:rPr>
        <w:rFonts w:ascii="Times New Roman" w:eastAsia="Times New Roman" w:hAnsi="Times New Roman" w:cs="Times New Roman"/>
        <w:b/>
      </w:rPr>
      <w:t>and provides insight into the evolution of</w:t>
    </w:r>
    <w:r w:rsidRPr="007D0323">
      <w:rPr>
        <w:rFonts w:ascii="Times New Roman" w:eastAsia="Times New Roman" w:hAnsi="Times New Roman" w:cs="Times New Roman"/>
        <w:b/>
      </w:rPr>
      <w:t xml:space="preserve"> sexual mechanisms </w:t>
    </w:r>
    <w:r>
      <w:rPr>
        <w:rFonts w:ascii="Times New Roman" w:eastAsia="Times New Roman" w:hAnsi="Times New Roman" w:cs="Times New Roman"/>
        <w:b/>
      </w:rPr>
      <w:t>in</w:t>
    </w:r>
    <w:r w:rsidRPr="007D0323">
      <w:rPr>
        <w:rFonts w:ascii="Times New Roman" w:eastAsia="Times New Roman" w:hAnsi="Times New Roman" w:cs="Times New Roman"/>
        <w:b/>
      </w:rPr>
      <w:t xml:space="preserve"> </w:t>
    </w:r>
    <w:r>
      <w:rPr>
        <w:rFonts w:ascii="Times New Roman" w:eastAsia="Times New Roman" w:hAnsi="Times New Roman" w:cs="Times New Roman"/>
        <w:b/>
      </w:rPr>
      <w:t>Amoebozoa</w:t>
    </w:r>
    <w:r w:rsidRPr="007D0323">
      <w:rPr>
        <w:rFonts w:ascii="Times New Roman" w:eastAsia="Times New Roman" w:hAnsi="Times New Roman" w:cs="Times New Roman"/>
        <w:b/>
      </w:rPr>
      <w:t xml:space="preserve"> </w:t>
    </w:r>
  </w:p>
  <w:p w14:paraId="7DB04CB9" w14:textId="77777777" w:rsidR="00D01EEE" w:rsidRPr="00366677" w:rsidRDefault="00D01EEE" w:rsidP="00D01EEE">
    <w:pPr>
      <w:tabs>
        <w:tab w:val="left" w:pos="450"/>
        <w:tab w:val="center" w:pos="4320"/>
      </w:tabs>
      <w:jc w:val="center"/>
      <w:rPr>
        <w:rFonts w:ascii="Times New Roman" w:eastAsia="Times New Roman" w:hAnsi="Times New Roman" w:cs="Times New Roman"/>
        <w:b/>
      </w:rPr>
    </w:pPr>
  </w:p>
  <w:p w14:paraId="6F7C4C31" w14:textId="554D0B7D" w:rsidR="00D01EEE" w:rsidRPr="00366677" w:rsidRDefault="00D01EEE" w:rsidP="00D01EEE">
    <w:pPr>
      <w:tabs>
        <w:tab w:val="left" w:pos="6314"/>
      </w:tabs>
      <w:rPr>
        <w:rFonts w:ascii="Times New Roman" w:eastAsia="Times New Roman" w:hAnsi="Times New Roman" w:cs="Times New Roman"/>
      </w:rPr>
    </w:pPr>
    <w:r w:rsidRPr="00366677">
      <w:rPr>
        <w:rFonts w:ascii="Times New Roman" w:eastAsia="Times New Roman" w:hAnsi="Times New Roman" w:cs="Times New Roman"/>
      </w:rPr>
      <w:t>Yonas I. Tekle</w:t>
    </w:r>
    <w:r w:rsidRPr="00366677">
      <w:rPr>
        <w:rFonts w:ascii="Times New Roman" w:eastAsia="Times New Roman" w:hAnsi="Times New Roman" w:cs="Times New Roman"/>
        <w:vertAlign w:val="superscript"/>
      </w:rPr>
      <w:t>*1</w:t>
    </w:r>
    <w:r w:rsidRPr="00366677">
      <w:rPr>
        <w:rFonts w:ascii="Times New Roman" w:eastAsia="Times New Roman" w:hAnsi="Times New Roman" w:cs="Times New Roman"/>
      </w:rPr>
      <w:t>, Fang Wang</w:t>
    </w:r>
    <w:r w:rsidRPr="00366677">
      <w:rPr>
        <w:rFonts w:ascii="Times New Roman" w:eastAsia="Times New Roman" w:hAnsi="Times New Roman" w:cs="Times New Roman"/>
        <w:vertAlign w:val="superscript"/>
      </w:rPr>
      <w:t>1£</w:t>
    </w:r>
    <w:r w:rsidRPr="00366677">
      <w:rPr>
        <w:rFonts w:ascii="Times New Roman" w:eastAsia="Times New Roman" w:hAnsi="Times New Roman" w:cs="Times New Roman"/>
      </w:rPr>
      <w:t>, Hanh Tran</w:t>
    </w:r>
    <w:r w:rsidRPr="00366677">
      <w:rPr>
        <w:rFonts w:ascii="Times New Roman" w:eastAsia="Times New Roman" w:hAnsi="Times New Roman" w:cs="Times New Roman"/>
        <w:vertAlign w:val="superscript"/>
      </w:rPr>
      <w:t>1£</w:t>
    </w:r>
    <w:r w:rsidRPr="00366677">
      <w:rPr>
        <w:rFonts w:ascii="Times New Roman" w:eastAsia="Times New Roman" w:hAnsi="Times New Roman" w:cs="Times New Roman"/>
      </w:rPr>
      <w:t xml:space="preserve">, </w:t>
    </w:r>
    <w:r w:rsidRPr="008B7FED">
      <w:rPr>
        <w:rFonts w:ascii="Times New Roman" w:eastAsia="Times New Roman" w:hAnsi="Times New Roman" w:cs="Times New Roman"/>
      </w:rPr>
      <w:t>T. Danielle Hayes</w:t>
    </w:r>
    <w:r w:rsidRPr="00366677">
      <w:rPr>
        <w:rFonts w:ascii="Times New Roman" w:eastAsia="Times New Roman" w:hAnsi="Times New Roman" w:cs="Times New Roman"/>
        <w:vertAlign w:val="superscript"/>
      </w:rPr>
      <w:t>2</w:t>
    </w:r>
    <w:r w:rsidR="001A316D">
      <w:rPr>
        <w:rFonts w:ascii="Times New Roman" w:eastAsia="Times New Roman" w:hAnsi="Times New Roman" w:cs="Times New Roman"/>
        <w:vertAlign w:val="superscript"/>
      </w:rPr>
      <w:t>,3</w:t>
    </w:r>
    <w:r w:rsidRPr="00366677">
      <w:rPr>
        <w:rFonts w:ascii="Times New Roman" w:eastAsia="Times New Roman" w:hAnsi="Times New Roman" w:cs="Times New Roman"/>
      </w:rPr>
      <w:t>, Joseph F. Ryan</w:t>
    </w:r>
    <w:r w:rsidRPr="00366677">
      <w:rPr>
        <w:rFonts w:ascii="Times New Roman" w:eastAsia="Times New Roman" w:hAnsi="Times New Roman" w:cs="Times New Roman"/>
        <w:vertAlign w:val="superscript"/>
      </w:rPr>
      <w:t>2</w:t>
    </w:r>
    <w:r>
      <w:rPr>
        <w:rFonts w:ascii="Times New Roman" w:eastAsia="Times New Roman" w:hAnsi="Times New Roman" w:cs="Times New Roman"/>
        <w:vertAlign w:val="superscript"/>
      </w:rPr>
      <w:t>,4</w:t>
    </w:r>
  </w:p>
  <w:p w14:paraId="79D2E02A" w14:textId="77777777" w:rsidR="00D01EEE" w:rsidRDefault="00D01E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Scientific Report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9wff0dw7fwxzke0z05xeaf69wfat9p9r50s&quot;&gt;Tekle_large_2021&lt;record-ids&gt;&lt;item&gt;9138&lt;/item&gt;&lt;item&gt;9139&lt;/item&gt;&lt;/record-ids&gt;&lt;/item&gt;&lt;/Libraries&gt;"/>
  </w:docVars>
  <w:rsids>
    <w:rsidRoot w:val="00342F87"/>
    <w:rsid w:val="00020626"/>
    <w:rsid w:val="00063470"/>
    <w:rsid w:val="00077436"/>
    <w:rsid w:val="00077A0E"/>
    <w:rsid w:val="000E2A08"/>
    <w:rsid w:val="001A316D"/>
    <w:rsid w:val="002578CF"/>
    <w:rsid w:val="002C17BE"/>
    <w:rsid w:val="00333D55"/>
    <w:rsid w:val="00342F87"/>
    <w:rsid w:val="004D722B"/>
    <w:rsid w:val="004F2637"/>
    <w:rsid w:val="00506C67"/>
    <w:rsid w:val="005F64B1"/>
    <w:rsid w:val="0061445C"/>
    <w:rsid w:val="00614495"/>
    <w:rsid w:val="00643778"/>
    <w:rsid w:val="00687FA7"/>
    <w:rsid w:val="0070549A"/>
    <w:rsid w:val="0074035C"/>
    <w:rsid w:val="007821CF"/>
    <w:rsid w:val="008C5A5A"/>
    <w:rsid w:val="008D0323"/>
    <w:rsid w:val="009019BF"/>
    <w:rsid w:val="00926978"/>
    <w:rsid w:val="0099176C"/>
    <w:rsid w:val="009A2F75"/>
    <w:rsid w:val="009F069F"/>
    <w:rsid w:val="00A638C4"/>
    <w:rsid w:val="00A95997"/>
    <w:rsid w:val="00AD4EE0"/>
    <w:rsid w:val="00B22B55"/>
    <w:rsid w:val="00B67FBC"/>
    <w:rsid w:val="00BE41F3"/>
    <w:rsid w:val="00C23053"/>
    <w:rsid w:val="00C77A9F"/>
    <w:rsid w:val="00D01EEE"/>
    <w:rsid w:val="00D06B94"/>
    <w:rsid w:val="00D2641C"/>
    <w:rsid w:val="00D4450F"/>
    <w:rsid w:val="00DC53C2"/>
    <w:rsid w:val="00DF4DAD"/>
    <w:rsid w:val="00E21731"/>
    <w:rsid w:val="00E34AD3"/>
    <w:rsid w:val="00E42157"/>
    <w:rsid w:val="00E87EC2"/>
    <w:rsid w:val="00F0713C"/>
    <w:rsid w:val="00F30ED2"/>
    <w:rsid w:val="00F32C18"/>
    <w:rsid w:val="00F66242"/>
    <w:rsid w:val="00FB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44264"/>
  <w15:chartTrackingRefBased/>
  <w15:docId w15:val="{2BFDC730-C6E3-C246-94BE-188F2DB3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F87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EEE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01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EEE"/>
    <w:rPr>
      <w:rFonts w:eastAsiaTheme="minorEastAsia"/>
      <w:lang w:eastAsia="ja-JP"/>
    </w:rPr>
  </w:style>
  <w:style w:type="paragraph" w:customStyle="1" w:styleId="EndNoteBibliographyTitle">
    <w:name w:val="EndNote Bibliography Title"/>
    <w:basedOn w:val="Normal"/>
    <w:link w:val="EndNoteBibliographyTitleChar"/>
    <w:rsid w:val="009A2F75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A2F75"/>
    <w:rPr>
      <w:rFonts w:ascii="Calibri" w:eastAsiaTheme="minorEastAsia" w:hAnsi="Calibri" w:cs="Calibri"/>
      <w:lang w:eastAsia="ja-JP"/>
    </w:rPr>
  </w:style>
  <w:style w:type="paragraph" w:customStyle="1" w:styleId="EndNoteBibliography">
    <w:name w:val="EndNote Bibliography"/>
    <w:basedOn w:val="Normal"/>
    <w:link w:val="EndNoteBibliographyChar"/>
    <w:rsid w:val="009A2F75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9A2F75"/>
    <w:rPr>
      <w:rFonts w:ascii="Calibri" w:eastAsiaTheme="minorEastAsia" w:hAnsi="Calibri" w:cs="Calibri"/>
      <w:lang w:eastAsia="ja-JP"/>
    </w:rPr>
  </w:style>
  <w:style w:type="character" w:styleId="Hyperlink">
    <w:name w:val="Hyperlink"/>
    <w:basedOn w:val="DefaultParagraphFont"/>
    <w:uiPriority w:val="99"/>
    <w:unhideWhenUsed/>
    <w:rsid w:val="009A2F7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2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Yonas Tekle</dc:creator>
  <cp:keywords/>
  <dc:description/>
  <cp:lastModifiedBy>Vanitha M.</cp:lastModifiedBy>
  <cp:revision>8</cp:revision>
  <dcterms:created xsi:type="dcterms:W3CDTF">2022-03-03T18:42:00Z</dcterms:created>
  <dcterms:modified xsi:type="dcterms:W3CDTF">2022-06-03T01:43:00Z</dcterms:modified>
</cp:coreProperties>
</file>